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5"/>
        <w:gridCol w:w="2700"/>
      </w:tblGrid>
      <w:tr w:rsidR="00FA7F4D" w:rsidRPr="00FA7F4D" w:rsidTr="00FA7F4D">
        <w:trPr>
          <w:tblCellSpacing w:w="0" w:type="dxa"/>
        </w:trPr>
        <w:tc>
          <w:tcPr>
            <w:tcW w:w="7035" w:type="dxa"/>
            <w:vAlign w:val="center"/>
            <w:hideMark/>
          </w:tcPr>
          <w:p w:rsidR="00FA7F4D" w:rsidRPr="00FA7F4D" w:rsidRDefault="00FA7F4D" w:rsidP="00FA7F4D">
            <w:pPr>
              <w:pBdr>
                <w:bottom w:val="single" w:sz="12" w:space="2" w:color="66FFCC"/>
              </w:pBdr>
              <w:spacing w:before="75" w:after="75" w:line="240" w:lineRule="auto"/>
              <w:ind w:left="75" w:right="75"/>
              <w:outlineLvl w:val="0"/>
              <w:rPr>
                <w:rFonts w:ascii="Verdana" w:eastAsia="Times New Roman" w:hAnsi="Verdana" w:cs="Arial CYR"/>
                <w:b/>
                <w:bCs/>
                <w:caps/>
                <w:color w:val="0077CC"/>
                <w:spacing w:val="-15"/>
                <w:kern w:val="36"/>
                <w:sz w:val="27"/>
                <w:szCs w:val="27"/>
                <w:lang w:eastAsia="ru-RU"/>
              </w:rPr>
            </w:pPr>
            <w:r w:rsidRPr="00FA7F4D">
              <w:rPr>
                <w:rFonts w:ascii="Verdana" w:eastAsia="Times New Roman" w:hAnsi="Verdana" w:cs="Arial CYR"/>
                <w:b/>
                <w:bCs/>
                <w:caps/>
                <w:color w:val="0077CC"/>
                <w:spacing w:val="-15"/>
                <w:kern w:val="36"/>
                <w:sz w:val="27"/>
                <w:szCs w:val="27"/>
                <w:lang w:eastAsia="ru-RU"/>
              </w:rPr>
              <w:t>ВОЗРАСТНЫЕ ОСОБЕННОСТИ РЕБЕНКА</w:t>
            </w:r>
          </w:p>
        </w:tc>
        <w:tc>
          <w:tcPr>
            <w:tcW w:w="2700" w:type="dxa"/>
            <w:vAlign w:val="center"/>
            <w:hideMark/>
          </w:tcPr>
          <w:p w:rsidR="00FA7F4D" w:rsidRPr="00FA7F4D" w:rsidRDefault="00FA7F4D" w:rsidP="00FA7F4D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FA7F4D"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7172802C" wp14:editId="50AC0468">
                  <wp:extent cx="1714500" cy="447675"/>
                  <wp:effectExtent l="0" t="0" r="0" b="9525"/>
                  <wp:docPr id="1" name="Рисунок 1" descr="http://detsad-38.narod.ru/pic/pra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detsad-38.narod.ru/pic/pra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F4D" w:rsidRPr="00FA7F4D" w:rsidRDefault="00FA7F4D" w:rsidP="00FA7F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A7F4D" w:rsidRPr="00FA7F4D" w:rsidTr="00FA7F4D">
        <w:trPr>
          <w:tblCellSpacing w:w="0" w:type="dxa"/>
        </w:trPr>
        <w:tc>
          <w:tcPr>
            <w:tcW w:w="958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735"/>
            </w:tblGrid>
            <w:tr w:rsidR="00FA7F4D" w:rsidRPr="00FA7F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Arial CYR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FA7F4D" w:rsidRPr="00FA7F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color w:val="000066"/>
                      <w:sz w:val="20"/>
                      <w:szCs w:val="20"/>
                      <w:lang w:eastAsia="ru-RU"/>
                    </w:rPr>
                    <w:t xml:space="preserve">Задумывались ли вы о </w:t>
                  </w:r>
                  <w:proofErr w:type="gramStart"/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color w:val="000066"/>
                      <w:sz w:val="20"/>
                      <w:szCs w:val="20"/>
                      <w:lang w:eastAsia="ru-RU"/>
                    </w:rPr>
                    <w:t>том</w:t>
                  </w:r>
                  <w:proofErr w:type="gramEnd"/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color w:val="000066"/>
                      <w:sz w:val="20"/>
                      <w:szCs w:val="20"/>
                      <w:lang w:eastAsia="ru-RU"/>
                    </w:rPr>
                    <w:t xml:space="preserve"> что часто за повседневными заботами мы не замечаем как меняются наши дети?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8E804CA" wp14:editId="080C9493">
                              <wp:extent cx="190500" cy="190500"/>
                              <wp:effectExtent l="0" t="0" r="0" b="0"/>
                              <wp:docPr id="2" name="Рисунок 2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6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5AC810D" wp14:editId="25DFABA9">
                              <wp:extent cx="190500" cy="190500"/>
                              <wp:effectExtent l="0" t="0" r="0" b="0"/>
                              <wp:docPr id="3" name="Рисунок 3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                  </w:r>
                      </w:p>
                    </w:tc>
                  </w:tr>
                </w:tbl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noProof/>
                      <w:color w:val="000066"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 wp14:anchorId="10C9475E" wp14:editId="14C393E1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381250" cy="2095500"/>
                        <wp:effectExtent l="0" t="0" r="0" b="0"/>
                        <wp:wrapSquare wrapText="bothSides"/>
                        <wp:docPr id="4" name="Рисунок 5" descr="http://detsad-38.narod.ru/pic/st0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detsad-38.narod.ru/pic/st0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Вот почему очень важно знать о возрастных особенностях ребенка, его возможностях и потребностях, а также </w:t>
                  </w: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66"/>
                      <w:sz w:val="20"/>
                      <w:szCs w:val="20"/>
                      <w:lang w:eastAsia="ru-RU"/>
                    </w:rPr>
                    <w:t>быть готовым к изменениям</w:t>
                  </w: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 в его характере или типе поведения, которые становятся особенно очевидными </w:t>
                  </w: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66"/>
                      <w:sz w:val="20"/>
                      <w:szCs w:val="20"/>
                      <w:lang w:eastAsia="ru-RU"/>
                    </w:rPr>
                    <w:t>в период возрастных кризисов</w:t>
                  </w: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Кризис - это не то, что случается с "неправильно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  поведение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это закономерно.</w:t>
                  </w:r>
                </w:p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 xml:space="preserve">Несомненно, все дети разные, и каждый ребенок растет по-своему, но, тем не менее, существуют общие закономерности развития. Например, в 2—3 года ребенок еще не может надолго сосредоточиться, легко отвлекается, в 3 года он может быть непослушным и делать </w:t>
                  </w:r>
                  <w:proofErr w:type="gramStart"/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все</w:t>
                  </w:r>
                  <w:proofErr w:type="gramEnd"/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 xml:space="preserve"> наоборот, в 6—7 лет усиливается его стремление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особенностях.</w:t>
                  </w:r>
                </w:p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 CYR"/>
                      <w:b/>
                      <w:bCs/>
                      <w:color w:val="0099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Verdana" w:eastAsia="Times New Roman" w:hAnsi="Verdana" w:cs="Arial CYR"/>
                      <w:b/>
                      <w:bCs/>
                      <w:color w:val="009966"/>
                      <w:sz w:val="20"/>
                      <w:szCs w:val="20"/>
                      <w:lang w:eastAsia="ru-RU"/>
                    </w:rPr>
                    <w:t>Возрастные особенности детей 2—3 лет</w:t>
                  </w:r>
                </w:p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В этом возрасте малыш еще не может управлять собой по собственному желанию, его поведение носит большей частью </w:t>
                  </w: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66"/>
                      <w:sz w:val="20"/>
                      <w:szCs w:val="20"/>
                      <w:lang w:eastAsia="ru-RU"/>
                    </w:rPr>
                    <w:t>непроизвольный</w:t>
                  </w: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 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            </w:r>
                </w:p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color w:val="000066"/>
                      <w:sz w:val="20"/>
                      <w:szCs w:val="20"/>
                      <w:lang w:eastAsia="ru-RU"/>
                    </w:rPr>
                    <w:t>В этом возрасте вашему ребенку важно: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E0CD117" wp14:editId="3CBE3B98">
                              <wp:extent cx="190500" cy="190500"/>
                              <wp:effectExtent l="0" t="0" r="0" b="0"/>
                              <wp:docPr id="5" name="Рисунок 5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Много двигаться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, потому что через движение он развивает и познает свое тело, а также осваивает окружающее пространство.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90100B2" wp14:editId="66849BA1">
                              <wp:extent cx="190500" cy="190500"/>
                              <wp:effectExtent l="0" t="0" r="0" b="0"/>
                              <wp:docPr id="6" name="Рисунок 6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Освоить мелкие движения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 пальчиков через игры с мелкими предметами, потому что развитие мелкой моторики у детей напрямую связано с развитием мозга и речи.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8537012" wp14:editId="03FF0A54">
                              <wp:extent cx="190500" cy="190500"/>
                              <wp:effectExtent l="0" t="0" r="0" b="0"/>
                              <wp:docPr id="7" name="Рисунок 7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Как можно шире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осваивать речь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A3BFD4C" wp14:editId="1A714313">
                              <wp:extent cx="190500" cy="190500"/>
                              <wp:effectExtent l="0" t="0" r="0" b="0"/>
                              <wp:docPr id="8" name="Рисунок 8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Играть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626EA0D" wp14:editId="1DEDA667">
                              <wp:extent cx="190500" cy="190500"/>
                              <wp:effectExtent l="0" t="0" r="0" b="0"/>
                              <wp:docPr id="9" name="Рисунок 9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Продолжать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выстраивать отношения </w:t>
                        </w:r>
                        <w:proofErr w:type="gramStart"/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со</w:t>
                        </w:r>
                        <w:proofErr w:type="gramEnd"/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 взрослыми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115814E" wp14:editId="710E568A">
                              <wp:extent cx="190500" cy="190500"/>
                              <wp:effectExtent l="0" t="0" r="0" b="0"/>
                              <wp:docPr id="10" name="Рисунок 10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Получать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помощь взрослого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в тот момент, когда у него что-то не получается, поскольку ребенок в 2—3 года может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реагировать на неудачи весьма аффективно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: злиться, плакать, 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lastRenderedPageBreak/>
                          <w:t>ругаться, бросать вещи.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4E1AD7BB" wp14:editId="76D2F47A">
                              <wp:extent cx="190500" cy="190500"/>
                              <wp:effectExtent l="0" t="0" r="0" b="0"/>
                              <wp:docPr id="11" name="Рисунок 11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Иметь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достаточно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времени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 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5F9DA78" wp14:editId="2D3EE1AC">
                              <wp:extent cx="190500" cy="190500"/>
                              <wp:effectExtent l="0" t="0" r="0" b="0"/>
                              <wp:docPr id="12" name="Рисунок 12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То, что происходит прямо сейчас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                  </w:r>
                      </w:p>
                    </w:tc>
                  </w:tr>
                </w:tbl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color w:val="000066"/>
                      <w:sz w:val="20"/>
                      <w:szCs w:val="20"/>
                      <w:lang w:eastAsia="ru-RU"/>
                    </w:rPr>
                    <w:t>Вам как его родителям важно: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064402D" wp14:editId="00FEDD23">
                              <wp:extent cx="190500" cy="190500"/>
                              <wp:effectExtent l="0" t="0" r="0" b="0"/>
                              <wp:docPr id="13" name="Рисунок 13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6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C763293" wp14:editId="6D7F0758">
                              <wp:extent cx="190500" cy="190500"/>
                              <wp:effectExtent l="0" t="0" r="0" b="0"/>
                              <wp:docPr id="14" name="Рисунок 14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D49AD62" wp14:editId="4E8D7087">
                              <wp:extent cx="190500" cy="190500"/>
                              <wp:effectExtent l="0" t="0" r="0" b="0"/>
                              <wp:docPr id="15" name="Рисунок 15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322C269" wp14:editId="0789080C">
                              <wp:extent cx="190500" cy="190500"/>
                              <wp:effectExtent l="0" t="0" r="0" b="0"/>
                              <wp:docPr id="16" name="Рисунок 16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F0655EE" wp14:editId="211B4D53">
                              <wp:extent cx="190500" cy="190500"/>
                              <wp:effectExtent l="0" t="0" r="0" b="0"/>
                              <wp:docPr id="17" name="Рисунок 17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F723608" wp14:editId="4B8F9251">
                              <wp:extent cx="190500" cy="190500"/>
                              <wp:effectExtent l="0" t="0" r="0" b="0"/>
                              <wp:docPr id="18" name="Рисунок 18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DED1D38" wp14:editId="6C86C77B">
                              <wp:extent cx="190500" cy="190500"/>
                              <wp:effectExtent l="0" t="0" r="0" b="0"/>
                              <wp:docPr id="19" name="Рисунок 19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99FA73B" wp14:editId="4CDF4B7D">
                              <wp:extent cx="190500" cy="190500"/>
                              <wp:effectExtent l="0" t="0" r="0" b="0"/>
                              <wp:docPr id="20" name="Рисунок 20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            </w:r>
                      </w:p>
                    </w:tc>
                  </w:tr>
                </w:tbl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 CYR"/>
                      <w:b/>
                      <w:bCs/>
                      <w:color w:val="0099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Verdana" w:eastAsia="Times New Roman" w:hAnsi="Verdana" w:cs="Arial CYR"/>
                      <w:b/>
                      <w:bCs/>
                      <w:color w:val="009966"/>
                      <w:sz w:val="20"/>
                      <w:szCs w:val="20"/>
                      <w:lang w:eastAsia="ru-RU"/>
                    </w:rPr>
                    <w:t>Возрастные особенности детей 3—4 лет</w:t>
                  </w:r>
                </w:p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</w:t>
                  </w:r>
                  <w:proofErr w:type="gramStart"/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—</w:t>
                  </w: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66"/>
                      <w:sz w:val="20"/>
                      <w:szCs w:val="20"/>
                      <w:lang w:eastAsia="ru-RU"/>
                    </w:rPr>
                    <w:t>и</w:t>
                  </w:r>
                  <w:proofErr w:type="gramEnd"/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00066"/>
                      <w:sz w:val="20"/>
                      <w:szCs w:val="20"/>
                      <w:lang w:eastAsia="ru-RU"/>
                    </w:rPr>
                    <w:t>гра</w:t>
                  </w:r>
                  <w:r w:rsidRPr="00FA7F4D"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color w:val="000066"/>
                      <w:sz w:val="20"/>
                      <w:szCs w:val="20"/>
                      <w:lang w:eastAsia="ru-RU"/>
                    </w:rPr>
                    <w:t>В этом возрасте у вашего ребенка: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D5FD812" wp14:editId="50F10653">
                              <wp:extent cx="190500" cy="190500"/>
                              <wp:effectExtent l="0" t="0" r="0" b="0"/>
                              <wp:docPr id="21" name="Рисунок 21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Происходит формирование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«</w:t>
                        </w:r>
                        <w:proofErr w:type="spellStart"/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противо</w:t>
                        </w:r>
                        <w:proofErr w:type="spellEnd"/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-воли»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98C8B8C" wp14:editId="2FD25B31">
                              <wp:extent cx="190500" cy="190500"/>
                              <wp:effectExtent l="0" t="0" r="0" b="0"/>
                              <wp:docPr id="22" name="Рисунок 22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Проявления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осознания себя как отдельного человека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4013EC5" wp14:editId="2ED1C87C">
                              <wp:extent cx="190500" cy="190500"/>
                              <wp:effectExtent l="0" t="0" r="0" b="0"/>
                              <wp:docPr id="23" name="Рисунок 23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Появляется возможность действовать не под влиянием любого случайно возникшего желания, а поступать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исходя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 из других, более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сложных и стабильных мотивов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. Это является важным завоеванием в его развитии и следующим шагом в обретении самостоятельности.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1050A60" wp14:editId="796BC9BB">
                              <wp:extent cx="190500" cy="190500"/>
                              <wp:effectExtent l="0" t="0" r="0" b="0"/>
                              <wp:docPr id="24" name="Рисунок 24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Возникает насущная потребность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общаться не столько с матерью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 и членами семьи,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но и со сверстниками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. Ребенок осваивает правила взаимодействия через обратные </w:t>
                        </w:r>
                        <w:proofErr w:type="gramStart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реакции</w:t>
                        </w:r>
                        <w:proofErr w:type="gramEnd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 как 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lastRenderedPageBreak/>
                          <w:t>взрослых, так и детей на его поступки.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3727085D" wp14:editId="6F78B452">
                              <wp:extent cx="190500" cy="190500"/>
                              <wp:effectExtent l="0" t="0" r="0" b="0"/>
                              <wp:docPr id="25" name="Рисунок 25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Игра становится все </w:t>
                        </w:r>
                        <w:proofErr w:type="gramStart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более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коллективной</w:t>
                        </w:r>
                        <w:proofErr w:type="gramEnd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4AA9425" wp14:editId="1F0207B7">
                              <wp:extent cx="190500" cy="190500"/>
                              <wp:effectExtent l="0" t="0" r="0" b="0"/>
                              <wp:docPr id="26" name="Рисунок 26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Дети в игре со сверстниками учатся чувствовать и защищать свои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личностные границы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BEEBAC5" wp14:editId="007FCF64">
                              <wp:extent cx="190500" cy="190500"/>
                              <wp:effectExtent l="0" t="0" r="0" b="0"/>
                              <wp:docPr id="27" name="Рисунок 27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0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Появляется много новых слов. Ребенок 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66"/>
                            <w:sz w:val="20"/>
                            <w:szCs w:val="20"/>
                            <w:lang w:eastAsia="ru-RU"/>
                          </w:rPr>
                          <w:t>активно осваивает речь</w:t>
                        </w: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, придумывая несуществующие слова, придавая уже известным словам свой особенный личностный смысл.</w:t>
                        </w:r>
                      </w:p>
                    </w:tc>
                  </w:tr>
                </w:tbl>
                <w:p w:rsidR="00FA7F4D" w:rsidRPr="00FA7F4D" w:rsidRDefault="00FA7F4D" w:rsidP="00FA7F4D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  <w:r w:rsidRPr="00FA7F4D">
                    <w:rPr>
                      <w:rFonts w:ascii="Arial CYR" w:eastAsia="Times New Roman" w:hAnsi="Arial CYR" w:cs="Arial CYR"/>
                      <w:b/>
                      <w:bCs/>
                      <w:color w:val="000066"/>
                      <w:sz w:val="20"/>
                      <w:szCs w:val="20"/>
                      <w:lang w:eastAsia="ru-RU"/>
                    </w:rPr>
                    <w:t>Вам как его родителям важно: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195"/>
                  </w:tblGrid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243EF2B" wp14:editId="433B152C">
                              <wp:extent cx="190500" cy="190500"/>
                              <wp:effectExtent l="0" t="0" r="0" b="0"/>
                              <wp:docPr id="28" name="Рисунок 28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С терпением и пониманием относиться к проявлениям «</w:t>
                        </w:r>
                        <w:proofErr w:type="spellStart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противо</w:t>
                        </w:r>
                        <w:proofErr w:type="spellEnd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CA8020A" wp14:editId="6463174B">
                              <wp:extent cx="190500" cy="190500"/>
                              <wp:effectExtent l="0" t="0" r="0" b="0"/>
                              <wp:docPr id="29" name="Рисунок 29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8817408" wp14:editId="294D444E">
                              <wp:extent cx="190500" cy="190500"/>
                              <wp:effectExtent l="0" t="0" r="0" b="0"/>
                              <wp:docPr id="30" name="Рисунок 30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            </w:r>
                        <w:proofErr w:type="gramStart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привычного ему</w:t>
                        </w:r>
                        <w:proofErr w:type="gramEnd"/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 xml:space="preserve"> мира.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4421F4F" wp14:editId="47B7CB4D">
                              <wp:extent cx="190500" cy="190500"/>
                              <wp:effectExtent l="0" t="0" r="0" b="0"/>
                              <wp:docPr id="31" name="Рисунок 31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0FF2C40" wp14:editId="085186F1">
                              <wp:extent cx="190500" cy="190500"/>
                              <wp:effectExtent l="0" t="0" r="0" b="0"/>
                              <wp:docPr id="32" name="Рисунок 32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AB29069" wp14:editId="6F5AE335">
                              <wp:extent cx="190500" cy="190500"/>
                              <wp:effectExtent l="0" t="0" r="0" b="0"/>
                              <wp:docPr id="33" name="Рисунок 33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            </w:r>
                      </w:p>
                    </w:tc>
                  </w:tr>
                  <w:tr w:rsidR="00FA7F4D" w:rsidRPr="00FA7F4D">
                    <w:trPr>
                      <w:tblCellSpacing w:w="0" w:type="dxa"/>
                    </w:trPr>
                    <w:tc>
                      <w:tcPr>
                        <w:tcW w:w="630" w:type="dxa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noProof/>
                            <w:color w:val="000066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CCB6B02" wp14:editId="72D4DDDA">
                              <wp:extent cx="190500" cy="190500"/>
                              <wp:effectExtent l="0" t="0" r="0" b="0"/>
                              <wp:docPr id="34" name="Рисунок 34" descr="маркированный спис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 descr="маркированный спис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A7F4D" w:rsidRPr="00FA7F4D" w:rsidRDefault="00FA7F4D" w:rsidP="00FA7F4D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</w:pPr>
                        <w:r w:rsidRPr="00FA7F4D">
                          <w:rPr>
                            <w:rFonts w:ascii="Arial CYR" w:eastAsia="Times New Roman" w:hAnsi="Arial CYR" w:cs="Arial CYR"/>
                            <w:color w:val="000066"/>
                            <w:sz w:val="20"/>
                            <w:szCs w:val="20"/>
                            <w:lang w:eastAsia="ru-RU"/>
                          </w:rPr>
                  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            </w:r>
                      </w:p>
                    </w:tc>
                  </w:tr>
                </w:tbl>
                <w:p w:rsidR="00FA7F4D" w:rsidRPr="00FA7F4D" w:rsidRDefault="00FA7F4D" w:rsidP="00FA7F4D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6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7F4D" w:rsidRPr="00FA7F4D" w:rsidRDefault="00FA7F4D" w:rsidP="00FA7F4D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01D69" w:rsidRDefault="00201D69"/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50"/>
    <w:rsid w:val="00201D69"/>
    <w:rsid w:val="009E4B34"/>
    <w:rsid w:val="00D50150"/>
    <w:rsid w:val="00F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2017-09-15T03:34:00Z</dcterms:created>
  <dcterms:modified xsi:type="dcterms:W3CDTF">2017-09-15T03:34:00Z</dcterms:modified>
</cp:coreProperties>
</file>